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 утвержден определением Священного Синода </w:t>
      </w:r>
    </w:p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Русской Православной Церкви </w:t>
      </w:r>
    </w:p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 декабря 2011 года (</w:t>
      </w:r>
      <w:hyperlink r:id="rId5" w:history="1">
        <w:r w:rsidRPr="00990E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журнал № 152</w:t>
        </w:r>
      </w:hyperlink>
      <w:r w:rsidRPr="0099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религиозно-образовательном и катехизическом служении </w:t>
      </w:r>
    </w:p>
    <w:p w:rsidR="00990E98" w:rsidRPr="00990E98" w:rsidRDefault="00990E98" w:rsidP="00990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Русской Православной Церкви</w:t>
      </w:r>
    </w:p>
    <w:p w:rsidR="00990E98" w:rsidRPr="00990E98" w:rsidRDefault="00990E98" w:rsidP="00990E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вера основана на Божественном Откровении, возвещенном пророками и апостолами. «Бог, многократно и многообразно говоривший издревле отцам в пророках, в последние дни сии говорил нам в Сыне, Которого поставил наследником всего, чрез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оторого и веки сотворил» (Евр. 1:1-2). Одно из наиболее часто встречающихся в Евангелии обращений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 Спасителю, явившему нам полноту Божественного Откровения — Учитель. Он возвещал приближение Царства Божьего и учил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словами, так и делами, подавая личный пример послушания Небесному Отцу и жертвенного служения людям. Своим ученикам и апостолам Спаситель заповедал продолжать Его учительное служение: «Идите, научите все народы, крестя их во имя Отца и Сына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Духа, уча их соблюдать всё, что Я повелел вам» (Мф. 28:19-20). «Принявшие Крещение в день Пятидесятницы члены иерусалимской церкви постоянно пребывали в учении Апостолов, в общении и преломлении хлеба и молитвах»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2:42).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 вере связано с общинной, литургической и молитвенной жизнью Церкви. В центре этого научения — «Слово Божие, которое живо и действенно и острее всякого меча обоюдоострого» (Евр. 4:12). А потому, как свидетельствует апостол Павел, «и слово мое,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Божией» (1 Кор. 2:4-5).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просвещения является благодатное преображение всего естества человека в общении с Богом и Его Церковью.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духовного назидания, восходящая к апостольскому времени, отражена в Предании Церкви, в том числе канонических постановлениях Вселенских и Поместных Соборов и в творениях святых отцов: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46 правило Лаодикийского Собора постановляет: «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Крещаемым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веру».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правило VI Вселенского Собора подтверждает это постановление и придает ему общецерковный характер: «Готовящимся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Крещению надлежит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обучатися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вере».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правило Лаодикийского Собора говорит о необходимости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не был научен вере до Крещения: «В болезни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приявшим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Крещение, и потом получившим здравие, подобает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божественнаго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дара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сподобилися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0E98" w:rsidRPr="00990E98" w:rsidRDefault="00990E98" w:rsidP="00990E9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церкви,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Писания, и тогда уже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их».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 же говорил и святитель Василий Великий: «Вера и крещение — суть два способа спасения, между собою сродные и нераздельные. Ибо вера совершается крещением, а крещение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основополагается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верою» («О Святом Духе», глава 12).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практика находит также свое отражение в трудах древних христианских авторов,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литургико-канонических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памятниках и церковном богослужении.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Просветительское служение Церкви, основанное на учительстве, включает в себя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катехизацию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религиозное образование.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Катехизация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содействие уверовавшему в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 человеку в сознательном и ответственном вхождении в жизнь Церкви. Религиозное образование — это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основываясь на Священном Писании, постановлениях Вселенских и Поместных Соборов и святоотеческих подходах к оглашению, определяет основные направления, формы и содержание просветительского служения Русской Православной Церкви.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просветительского служения Церкви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Просветительское служение в Русской Православной Церкви осуществляется на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общецерковном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епархиальном,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приходском уровнях.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I.1. Просветительская работа на общецерковном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общецерковном уровне катехизическую и религиозно-образовательную работу возглавляет Синодальный отдел религиозного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 (далее — 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Синодальный отдел: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для рассмотрения Священноначалием проекты нормативных документов, регламентирующих образовательную и катехизическую деятельность Русской Православной Церкви;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епархиальным архиереям и руководителям профильных структурных подразделений епархий, направляет им свои нормативные документы и методические материалы, запрашивает соответствующую информацию;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другими Синодальными структурами по вопросам организации и координации образовательной и катехизической деятельности;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функционирование системы подготовки кадров для ведения образовательной и катехизической деятельности;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состояние образовательной и катехизической деятельности на общецерковном и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епархиальном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информационное сопровождение образовательной и катехизической деятельности;</w:t>
      </w:r>
    </w:p>
    <w:p w:rsidR="00990E98" w:rsidRP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учебной, катехизической, научно-педагогической, методической литературы и аудио- и видеоматериалов для использования в Русской Православной Церкви;</w:t>
      </w:r>
    </w:p>
    <w:p w:rsidR="00990E98" w:rsidRDefault="00990E98" w:rsidP="00990E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образовательные конференции, чтения, конкурсы.</w:t>
      </w:r>
    </w:p>
    <w:p w:rsidR="00990E98" w:rsidRPr="00990E98" w:rsidRDefault="00990E98" w:rsidP="00990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I.2. Просветительская работа на епархиальном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 Для организации соответствующей работы в епархии действует профильный епархиальный отдел (или профильный ответственный епархиальный сотрудник), который в своей работе руководствуется общецерковными нормативными документами, указаниями правящего архиерея, рекомендациями </w:t>
      </w:r>
      <w:hyperlink r:id="rId6" w:history="1">
        <w:r w:rsidRPr="00990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Синодального отдела религиозного образования и </w:t>
        </w:r>
        <w:proofErr w:type="spellStart"/>
        <w:r w:rsidRPr="00990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катехизации</w:t>
        </w:r>
        <w:proofErr w:type="spellEnd"/>
      </w:hyperlink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Зарплаты сотрудников, организационные расходы,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мероприятия профильного епархиального отдела оплачиваются из бюджета епархии и привлеченных средств.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организационную и методическую деятельность в области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религиозного образования, профильный епархиальный отдел (ответственный епархиальный сотрудник):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методику и формы проведения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и бесед перед Таинством Венчания;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конференции, съезды, семинары образовательной и катехизической тематики;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отчетов по образованию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благочиний и предоставляет утвержденный епархиальным архиереем сводный отчет в Синодальный отдел религиозного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98" w:rsidRPr="00990E98" w:rsidRDefault="00990E98" w:rsidP="00990E9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18 Определения Архиерейского Собора Русской Православной Церкви (2-4 февраля 2011 года) </w:t>
      </w:r>
      <w:hyperlink r:id="rId7" w:history="1">
        <w:r w:rsidRPr="00990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вопросах внутренней жизни и внешней деятельности Русской Православной Церкви»</w:t>
        </w:r>
      </w:hyperlink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епархиях может создаваться профильная коллегия. Коллегия, являясь совещательным органом, формируется и осуществляет свою деятельность в соответствии с типовым Положением, принимаемым Священным Синодом.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I.3. Просветительская работа на </w:t>
      </w:r>
      <w:proofErr w:type="spellStart"/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благочинническом</w:t>
      </w:r>
      <w:proofErr w:type="spellEnd"/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катехизическую и образовательную работу в благочинии: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взаимодействие с епархиальным отделом, участвует в работе коллегии при нем, в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благочиннических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епархиальных мероприятиях в области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регулярное взаимодействие с приходскими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катехизаторами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директорами воскресных школ и координирует их деятельность;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настоятелям приходов, в штат которых не входит 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организации и осуществлении катехизической деятельности по направлениям, указанным в п. 1.4;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мероприятия в области образования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масштабе благочиния;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приходских отчетов по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воскресных школ;</w:t>
      </w:r>
    </w:p>
    <w:p w:rsidR="00990E98" w:rsidRP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годовой план работы и годовой отчет о деятельности по соответствующей форме, согласовывает их с профильным епархиальным отделом (ответственным епархиальным сотрудником) и утверждает у благочинного;</w:t>
      </w:r>
    </w:p>
    <w:p w:rsidR="00990E98" w:rsidRDefault="00990E98" w:rsidP="00990E9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повышает квалификацию на епархиальных или общецерковных курсах повышения квалификации.</w:t>
      </w:r>
    </w:p>
    <w:p w:rsidR="00990E98" w:rsidRPr="00990E98" w:rsidRDefault="00990E98" w:rsidP="00990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I.4. Просветительская работа на приходском уровне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Попечение об этой работе должно быть возложено на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приходского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заведений, а также миряне, получившие соответствующее образование и квалификацию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деятельность мирян в области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подменять собой пастырское служение клирика и его духовное руководство.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 воскресной школы назначаются на 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  <w:proofErr w:type="gramEnd"/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программы и мероприятия прихода оплачиваются из сре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ихода и привлеченных средств.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или проводит: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перед Таинством Крещения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(евангельские) беседы, беседы по вопросам богослужения;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духовно-просветительскую работу во время паломнических поездок, организованных приходом;</w:t>
      </w:r>
    </w:p>
    <w:p w:rsidR="00990E98" w:rsidRPr="00990E98" w:rsidRDefault="00990E98" w:rsidP="00990E9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E98" w:rsidRP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регулярное взаимодействие с помощником благочинного по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профильным епархиальным отделом (ответственным епархиальным сотрудником);</w:t>
      </w:r>
    </w:p>
    <w:p w:rsidR="00990E98" w:rsidRP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благословению настоятеля участвует в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благочиннических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епархиальных мероприятиях катехизической направленности;</w:t>
      </w:r>
    </w:p>
    <w:p w:rsidR="00990E98" w:rsidRP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годовой план работы и годовой отчет о деятельности, утверждает их у настоятеля и предоставляет помощнику благочинного по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E98" w:rsidRDefault="00990E98" w:rsidP="00990E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990E98" w:rsidRPr="00990E98" w:rsidRDefault="00990E98" w:rsidP="00990E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Направления, формы и содержание просветительского служения Церкви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II.1. Оглашение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— это совокупность бесед и наставлений готовящимся принять Святое Крещение. Оглашение должны проходить все взрослые и дети старше 7 лет, желающие принять Таинство Крещения.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совершения Таинства Крещения над взрослыми людьми, которые, не зная основ веры, отказываются готовиться к участию в Таинстве.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для совершения Таинства Крещения являются православная вера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16:16) и покаяние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2:38) желающих креститься.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оглашаемых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выражаться в исповедании ими Иисуса Христа истинным Богом и Спасителем, в твердом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продолжительность и объем оглашения должны определяться священнослужителем или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мирянином-катехизатором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любовью и рассудительностью.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взрослых предполагает несколько бесед, включающих в себя изучение Символа веры, избранных мест Священного Писания, основ христианской нравственности, в том числе представления о грехах и добродетелях, введение в литургическую жизнь Церкви.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возможностей или условий для оглашения должны соблюдаться следующие минимальные требования:</w:t>
      </w:r>
    </w:p>
    <w:p w:rsidR="00990E98" w:rsidRPr="00990E98" w:rsidRDefault="00990E98" w:rsidP="00990E9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провести не менее двух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огласительных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об основных понятиях христианской нравственности, православного вероучения и церковной жизни. На первой беседе особое внимание должно быть уделено выяснению мотивов обращения человека к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Церкви с просьбой о Крещении, помощи ему в осознании христианского смысла Таинства, ответам на вопросы и первоначальному наставлению в вере.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990E98" w:rsidRPr="00990E98" w:rsidRDefault="00990E98" w:rsidP="00990E9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второй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огласительной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крещаемым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Таинства Крещения над младенцами и детьми до 7 лет необходимо помнить, что крещение детей совершается в Церкви по вере их родителей и восприемников. В этом случае минимальную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огласительную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должны пройти как родители, так и восприемники, кроме тех случаев, когда они научены основам веры и участвуют в церковной жизни.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родителей и восприемников подготовиться к участию в Крещении их детей личным участием в Таинствах Покаяния и Евхаристии.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Восприятию Крещения как события, важнейшего в личной жизни человека и значимого для церковной общины, будет способствовать должная подготовка к принятию Таинства, возрождение древней практики его совершения в присутствии и при участии прихода в соединении со Святой Евхаристией в Великую Субботу, в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навечерие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Рождества и Богоявления.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II.2. Духовное просвещение крещеных людей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Более сложной и эффективной формой систематического духовного просвещения мирян являются богословские курсы, которые могут быть организованы на одном из крупных приходов и осуществлять свою деятельность в рамках города, благочиния или епархии.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благочинническом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епархиальном уровне должно стать создание и обеспечение деятельности информационных ресурсов в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работы общедоступных библиотек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издание и распространение духовно-просветительской литературы.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расширять практику изучения на приходах Священного Писания в форме библейских бесед и кружков. Изучение и обсуждение Библии в небольших группах под руководством священнослужителя или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катехизатора-мирянина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прихожанам глубже понимать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Божие и руководствоваться им в своей жизни, а также содействовать возрождению и развитию церковно-приходских общин. Следует также проводить для прихожан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внебогослужебные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посвященные изучению Таинств и обрядов Православной Церкви.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больших приходах рекомендуется создавать консультативные службы по вопросам православной веры и церковной жизни, привлекая для этого 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клириков храма, так и духовно просвещенных мирян. Современный опыт церковно-приходской жизни свидетельствует об эффективности индивидуальных просветительских бесед с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заходящими в храм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невоцерковленными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особого пастырского попечения настоятелей приходов должно стать повышение уровня церковной грамотности сотрудников храма, а также забота об их духовно-нравственном совершенствовании. 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прихожанам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важных форм современной церковной жизни являются паломнические поездки. Настоятелям приходов, сотрудникам паломнических служб и ответственным мирянам следует помнить, что экскурсионно-паломническая деятельность 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православного духовно-нравственного воспитания 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являются церковно-приходские (воскресные) школы.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церковно-приходских школ ориентирована на всестороннее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воцерковление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учебным процессом необходимо уделять значительное внимание организации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 прихода должен иметь особое попечение о повышении уровня богословских и педагогических знаний преподавателей, воспитателей и руководителей церковно-приходских школ.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кризис семьи и традиционных семейных ценностей побуждает Церковь уделять особое внимание подготовке верующих к Таинству Брака и духовно-просветительской работе с семьей.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невоцерковленности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катехизатор-мирянин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</w:t>
      </w:r>
      <w:proofErr w:type="gramEnd"/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Церковное попечение о семье должно заключаться в подготовке молодежи к вступлению в брак и духовной поддержке семьи после ее создания.</w:t>
      </w: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размещение и распространение духовно-просветительской информации в родильных домах и женских консультациях, проведение катехизических бесед о христианском понимании любви и брака со старшеклассниками общеобразовательных школ и студентами средне-специальных и высших учебных заведений. Важным направлением развития духовно-просветительской деятельности Церкви является создание и организация работы различных форм православных консультаций по вопросам семьи и брака.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0E98" w:rsidRPr="00990E98" w:rsidRDefault="00990E98" w:rsidP="00990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Церковь обладает богатым и разнообразным опытом просветительской деятельности, основанной на Священном Писании и святоотеческой традиции. Современный мир, переживающий состояние духовно-нравственного кризиса, остро </w:t>
      </w:r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нуждается в живом христианском свидетельстве о Церкви, которая совершает «разумное служение» (Рим. 12:1) Богу и учит всякого человека поклоняться Ему «в духе и истине» (Ин. 4:24).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же» (Евр. 13:8), Он есть «путь и истина и жизнь» (Ин. 14:6) для людей всех времён, культур и народов. И сегодня, как прежде, Господь призывает</w:t>
      </w:r>
      <w:proofErr w:type="gram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Церковь ревностно совершать «служение слова» (</w:t>
      </w:r>
      <w:proofErr w:type="spellStart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990E98">
        <w:rPr>
          <w:rFonts w:ascii="Times New Roman" w:eastAsia="Times New Roman" w:hAnsi="Times New Roman" w:cs="Times New Roman"/>
          <w:sz w:val="24"/>
          <w:szCs w:val="24"/>
          <w:lang w:eastAsia="ru-RU"/>
        </w:rPr>
        <w:t>. 6:4), чтобы помочь современному человеку найти путь к Богу, познать истину и обрести вечную жизнь в Царстве Божием.</w:t>
      </w:r>
    </w:p>
    <w:p w:rsidR="00E67EBD" w:rsidRPr="00990E98" w:rsidRDefault="002819C0" w:rsidP="00990E98">
      <w:pPr>
        <w:spacing w:after="0" w:line="240" w:lineRule="auto"/>
        <w:jc w:val="both"/>
        <w:rPr>
          <w:sz w:val="24"/>
          <w:szCs w:val="24"/>
        </w:rPr>
      </w:pPr>
    </w:p>
    <w:sectPr w:rsidR="00E67EBD" w:rsidRPr="00990E98" w:rsidSect="004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66F"/>
    <w:multiLevelType w:val="multilevel"/>
    <w:tmpl w:val="633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5BD9"/>
    <w:multiLevelType w:val="multilevel"/>
    <w:tmpl w:val="C8B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5746A"/>
    <w:multiLevelType w:val="multilevel"/>
    <w:tmpl w:val="A360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D642A"/>
    <w:multiLevelType w:val="multilevel"/>
    <w:tmpl w:val="E35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73D9A"/>
    <w:multiLevelType w:val="multilevel"/>
    <w:tmpl w:val="030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84E34"/>
    <w:multiLevelType w:val="multilevel"/>
    <w:tmpl w:val="E89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95D0C"/>
    <w:multiLevelType w:val="multilevel"/>
    <w:tmpl w:val="A8DA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0E98"/>
    <w:rsid w:val="000C77DC"/>
    <w:rsid w:val="002819C0"/>
    <w:rsid w:val="00400AD8"/>
    <w:rsid w:val="006658E7"/>
    <w:rsid w:val="00990E98"/>
    <w:rsid w:val="00C363C3"/>
    <w:rsid w:val="00F8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D8"/>
  </w:style>
  <w:style w:type="paragraph" w:styleId="1">
    <w:name w:val="heading 1"/>
    <w:basedOn w:val="a"/>
    <w:link w:val="10"/>
    <w:uiPriority w:val="9"/>
    <w:qFormat/>
    <w:rsid w:val="0099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9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E98"/>
    <w:rPr>
      <w:i/>
      <w:iCs/>
    </w:rPr>
  </w:style>
  <w:style w:type="character" w:styleId="a4">
    <w:name w:val="Hyperlink"/>
    <w:basedOn w:val="a0"/>
    <w:uiPriority w:val="99"/>
    <w:semiHidden/>
    <w:unhideWhenUsed/>
    <w:rsid w:val="00990E98"/>
    <w:rPr>
      <w:color w:val="0000FF"/>
      <w:u w:val="single"/>
    </w:rPr>
  </w:style>
  <w:style w:type="character" w:styleId="a5">
    <w:name w:val="Strong"/>
    <w:basedOn w:val="a0"/>
    <w:uiPriority w:val="22"/>
    <w:qFormat/>
    <w:rsid w:val="00990E98"/>
    <w:rPr>
      <w:b/>
      <w:bCs/>
    </w:rPr>
  </w:style>
  <w:style w:type="paragraph" w:styleId="a6">
    <w:name w:val="List Paragraph"/>
    <w:basedOn w:val="a"/>
    <w:uiPriority w:val="34"/>
    <w:qFormat/>
    <w:rsid w:val="0099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9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0E98"/>
    <w:rPr>
      <w:i/>
      <w:iCs/>
    </w:rPr>
  </w:style>
  <w:style w:type="character" w:styleId="a4">
    <w:name w:val="Hyperlink"/>
    <w:basedOn w:val="a0"/>
    <w:uiPriority w:val="99"/>
    <w:semiHidden/>
    <w:unhideWhenUsed/>
    <w:rsid w:val="00990E98"/>
    <w:rPr>
      <w:color w:val="0000FF"/>
      <w:u w:val="single"/>
    </w:rPr>
  </w:style>
  <w:style w:type="character" w:styleId="a5">
    <w:name w:val="Strong"/>
    <w:basedOn w:val="a0"/>
    <w:uiPriority w:val="22"/>
    <w:qFormat/>
    <w:rsid w:val="00990E98"/>
    <w:rPr>
      <w:b/>
      <w:bCs/>
    </w:rPr>
  </w:style>
  <w:style w:type="paragraph" w:styleId="a6">
    <w:name w:val="List Paragraph"/>
    <w:basedOn w:val="a"/>
    <w:uiPriority w:val="34"/>
    <w:qFormat/>
    <w:rsid w:val="0099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14025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65950.html" TargetMode="External"/><Relationship Id="rId5" Type="http://schemas.openxmlformats.org/officeDocument/2006/relationships/hyperlink" Target="http://www.patriarchia.ru/db/text/1909396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3485</Words>
  <Characters>19870</Characters>
  <Application>Microsoft Office Word</Application>
  <DocSecurity>0</DocSecurity>
  <Lines>165</Lines>
  <Paragraphs>46</Paragraphs>
  <ScaleCrop>false</ScaleCrop>
  <Company>MICROSOFT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2017-04-11T16:09:00Z</dcterms:created>
  <dcterms:modified xsi:type="dcterms:W3CDTF">2017-04-11T16:09:00Z</dcterms:modified>
</cp:coreProperties>
</file>