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F0" w:rsidRDefault="00B505F0" w:rsidP="00B505F0">
      <w:pPr>
        <w:jc w:val="center"/>
        <w:rPr>
          <w:b/>
          <w:szCs w:val="36"/>
        </w:rPr>
      </w:pPr>
      <w:r>
        <w:rPr>
          <w:b/>
          <w:szCs w:val="36"/>
        </w:rPr>
        <w:t>Примерные рекомендации по организации методического кабинета по религиозн</w:t>
      </w:r>
      <w:proofErr w:type="gramStart"/>
      <w:r>
        <w:rPr>
          <w:b/>
          <w:szCs w:val="36"/>
        </w:rPr>
        <w:t>о(</w:t>
      </w:r>
      <w:proofErr w:type="gramEnd"/>
      <w:r>
        <w:rPr>
          <w:b/>
          <w:szCs w:val="36"/>
        </w:rPr>
        <w:t>духовно)-нравственному воспитанию</w:t>
      </w:r>
    </w:p>
    <w:p w:rsidR="00B505F0" w:rsidRDefault="00B505F0" w:rsidP="00A94D8B">
      <w:pPr>
        <w:rPr>
          <w:b/>
          <w:szCs w:val="36"/>
        </w:rPr>
      </w:pPr>
    </w:p>
    <w:p w:rsidR="00A94D8B" w:rsidRPr="001F3C1C" w:rsidRDefault="00A94D8B" w:rsidP="00A94D8B">
      <w:pPr>
        <w:rPr>
          <w:b/>
          <w:szCs w:val="36"/>
        </w:rPr>
      </w:pPr>
      <w:r w:rsidRPr="001F3C1C">
        <w:rPr>
          <w:b/>
          <w:szCs w:val="36"/>
        </w:rPr>
        <w:t>Основные принципы работы с учащимися, педагогами и родителями по духовно-нравственному воспитанию:</w:t>
      </w:r>
    </w:p>
    <w:p w:rsidR="00A94D8B" w:rsidRPr="001F3C1C" w:rsidRDefault="00A94D8B" w:rsidP="00A94D8B">
      <w:pPr>
        <w:rPr>
          <w:b/>
          <w:szCs w:val="36"/>
        </w:rPr>
      </w:pPr>
    </w:p>
    <w:p w:rsidR="00A94D8B" w:rsidRPr="001F3C1C" w:rsidRDefault="00A94D8B" w:rsidP="00A94D8B">
      <w:pPr>
        <w:jc w:val="both"/>
        <w:rPr>
          <w:szCs w:val="36"/>
        </w:rPr>
      </w:pPr>
      <w:r w:rsidRPr="001F3C1C">
        <w:rPr>
          <w:szCs w:val="36"/>
        </w:rPr>
        <w:t xml:space="preserve">1. </w:t>
      </w:r>
      <w:r w:rsidRPr="001F3C1C">
        <w:rPr>
          <w:b/>
          <w:szCs w:val="36"/>
        </w:rPr>
        <w:t>Добровольность</w:t>
      </w:r>
      <w:r w:rsidRPr="001F3C1C">
        <w:rPr>
          <w:szCs w:val="36"/>
        </w:rPr>
        <w:t xml:space="preserve"> (выбора, участия в мероприятиях, обучения, инновационной, исследовательской и других  видов деятельности).</w:t>
      </w:r>
    </w:p>
    <w:p w:rsidR="00A94D8B" w:rsidRPr="001F3C1C" w:rsidRDefault="00A94D8B" w:rsidP="00A94D8B">
      <w:pPr>
        <w:jc w:val="both"/>
        <w:rPr>
          <w:szCs w:val="36"/>
        </w:rPr>
      </w:pPr>
      <w:r w:rsidRPr="001F3C1C">
        <w:rPr>
          <w:szCs w:val="36"/>
        </w:rPr>
        <w:t xml:space="preserve">2. </w:t>
      </w:r>
      <w:r w:rsidRPr="00D53A5F">
        <w:rPr>
          <w:b/>
          <w:szCs w:val="36"/>
        </w:rPr>
        <w:t>Недопущение манипулировани</w:t>
      </w:r>
      <w:r>
        <w:rPr>
          <w:b/>
          <w:szCs w:val="36"/>
        </w:rPr>
        <w:t>я</w:t>
      </w:r>
      <w:r w:rsidRPr="00D53A5F">
        <w:rPr>
          <w:b/>
          <w:szCs w:val="36"/>
        </w:rPr>
        <w:t xml:space="preserve"> сознанием</w:t>
      </w:r>
      <w:r w:rsidRPr="001F3C1C">
        <w:rPr>
          <w:szCs w:val="36"/>
        </w:rPr>
        <w:t xml:space="preserve">, </w:t>
      </w:r>
      <w:proofErr w:type="spellStart"/>
      <w:r w:rsidRPr="001F3C1C">
        <w:rPr>
          <w:szCs w:val="36"/>
        </w:rPr>
        <w:t>неофитских</w:t>
      </w:r>
      <w:proofErr w:type="spellEnd"/>
      <w:r w:rsidRPr="001F3C1C">
        <w:rPr>
          <w:szCs w:val="36"/>
        </w:rPr>
        <w:t xml:space="preserve"> проявлений фанатизма, любых форм давления на личность.</w:t>
      </w:r>
    </w:p>
    <w:p w:rsidR="00A94D8B" w:rsidRPr="001F3C1C" w:rsidRDefault="00A94D8B" w:rsidP="00A94D8B">
      <w:pPr>
        <w:jc w:val="both"/>
        <w:rPr>
          <w:szCs w:val="36"/>
        </w:rPr>
      </w:pPr>
      <w:r w:rsidRPr="001F3C1C">
        <w:rPr>
          <w:szCs w:val="36"/>
        </w:rPr>
        <w:t xml:space="preserve">3. </w:t>
      </w:r>
      <w:proofErr w:type="gramStart"/>
      <w:r w:rsidRPr="002038B4">
        <w:rPr>
          <w:b/>
          <w:szCs w:val="36"/>
        </w:rPr>
        <w:t>Уважительное</w:t>
      </w:r>
      <w:proofErr w:type="gramEnd"/>
      <w:r w:rsidRPr="002038B4">
        <w:rPr>
          <w:b/>
          <w:szCs w:val="36"/>
        </w:rPr>
        <w:t xml:space="preserve"> отношения к личности</w:t>
      </w:r>
      <w:r>
        <w:rPr>
          <w:b/>
          <w:szCs w:val="36"/>
          <w:lang w:val="be-BY"/>
        </w:rPr>
        <w:t>,</w:t>
      </w:r>
      <w:r w:rsidRPr="001F3C1C">
        <w:rPr>
          <w:szCs w:val="36"/>
        </w:rPr>
        <w:t xml:space="preserve"> независимо от возраста, убеждений, внешнего вида, других проявлений (осуждая грех, с любовью относимся к любому человеку как к образу Божьему).</w:t>
      </w:r>
    </w:p>
    <w:p w:rsidR="00A94D8B" w:rsidRPr="002038B4" w:rsidRDefault="00A94D8B" w:rsidP="00A94D8B">
      <w:pPr>
        <w:jc w:val="both"/>
        <w:rPr>
          <w:b/>
          <w:szCs w:val="36"/>
        </w:rPr>
      </w:pPr>
      <w:r w:rsidRPr="001F3C1C">
        <w:rPr>
          <w:szCs w:val="36"/>
        </w:rPr>
        <w:t xml:space="preserve">4. </w:t>
      </w:r>
      <w:r w:rsidRPr="002038B4">
        <w:rPr>
          <w:b/>
          <w:szCs w:val="36"/>
        </w:rPr>
        <w:t>Соответствие</w:t>
      </w:r>
      <w:r w:rsidRPr="001F3C1C">
        <w:rPr>
          <w:szCs w:val="36"/>
        </w:rPr>
        <w:t xml:space="preserve"> образовательных программ, сценариев мероприятий, применяемых педагогических технологий и методик </w:t>
      </w:r>
      <w:r w:rsidRPr="002038B4">
        <w:rPr>
          <w:b/>
          <w:szCs w:val="36"/>
        </w:rPr>
        <w:t xml:space="preserve">духовно-нравственным основам христианского мировоззрения. </w:t>
      </w:r>
    </w:p>
    <w:p w:rsidR="00A94D8B" w:rsidRPr="001F3C1C" w:rsidRDefault="00A94D8B" w:rsidP="00A94D8B">
      <w:pPr>
        <w:jc w:val="both"/>
        <w:rPr>
          <w:szCs w:val="36"/>
        </w:rPr>
      </w:pPr>
    </w:p>
    <w:p w:rsidR="00A94D8B" w:rsidRDefault="00A94D8B" w:rsidP="00A94D8B">
      <w:pPr>
        <w:ind w:firstLine="708"/>
        <w:jc w:val="both"/>
      </w:pPr>
      <w:r w:rsidRPr="00A96503">
        <w:rPr>
          <w:b/>
        </w:rPr>
        <w:t>Целью</w:t>
      </w:r>
      <w:r>
        <w:t xml:space="preserve"> деятельности методического кабинета является создание и совершенствование единого информационного и методического пространства для содействия оптимальному функционированию системы духовно-нравственного воспитания средствами православной культуры.</w:t>
      </w:r>
    </w:p>
    <w:p w:rsidR="00A94D8B" w:rsidRDefault="00A94D8B" w:rsidP="00A94D8B"/>
    <w:p w:rsidR="00A94D8B" w:rsidRDefault="00A94D8B" w:rsidP="00A94D8B">
      <w:r w:rsidRPr="00A96503">
        <w:rPr>
          <w:b/>
        </w:rPr>
        <w:t>Задачи</w:t>
      </w:r>
      <w:r>
        <w:t xml:space="preserve"> методического кабинета:</w:t>
      </w:r>
    </w:p>
    <w:p w:rsidR="00A94D8B" w:rsidRDefault="00A94D8B" w:rsidP="00A94D8B">
      <w:pPr>
        <w:jc w:val="both"/>
      </w:pPr>
      <w:r>
        <w:tab/>
        <w:t>- создавать условия для самообразования и повышения профессионального мастерства педагог</w:t>
      </w:r>
      <w:r>
        <w:rPr>
          <w:lang w:val="be-BY"/>
        </w:rPr>
        <w:t xml:space="preserve">ов, </w:t>
      </w:r>
      <w:r>
        <w:t>работ</w:t>
      </w:r>
      <w:r>
        <w:rPr>
          <w:lang w:val="be-BY"/>
        </w:rPr>
        <w:t xml:space="preserve">ающих над проблемами духовно-нравственного, патриотического и семейного </w:t>
      </w:r>
      <w:r w:rsidRPr="00EF0BB3">
        <w:t>воспитания;</w:t>
      </w:r>
    </w:p>
    <w:p w:rsidR="00A94D8B" w:rsidRDefault="00A94D8B" w:rsidP="00A94D8B">
      <w:pPr>
        <w:ind w:firstLine="708"/>
        <w:jc w:val="both"/>
      </w:pPr>
      <w:r>
        <w:t>- диагностировать запросы участников образовательного процесса и оказывать содействие в решении возникающих проблем;</w:t>
      </w:r>
    </w:p>
    <w:p w:rsidR="00A94D8B" w:rsidRDefault="00A94D8B" w:rsidP="00A94D8B">
      <w:pPr>
        <w:jc w:val="both"/>
      </w:pPr>
      <w:r>
        <w:tab/>
        <w:t>- поддерживать и развивать инициативу, инновационную и исследовательскую работу;</w:t>
      </w:r>
    </w:p>
    <w:p w:rsidR="00A94D8B" w:rsidRDefault="00A94D8B" w:rsidP="00A94D8B">
      <w:pPr>
        <w:jc w:val="both"/>
      </w:pPr>
      <w:r>
        <w:tab/>
        <w:t>- анализировать состояние проблем и перспектив духовно-нравственного воспитания в современных условиях;</w:t>
      </w:r>
    </w:p>
    <w:p w:rsidR="00A94D8B" w:rsidRDefault="00A94D8B" w:rsidP="00A94D8B">
      <w:pPr>
        <w:jc w:val="both"/>
      </w:pPr>
      <w:r>
        <w:tab/>
        <w:t>- создавать единое информационное пространство, списки образовательных сайтов для работы в Интернет, специальной и художественной литературы, базы методических и дидактических материалов по темам духовно-нравственного, патриотического и семейного воспитания, оздоровления семьи и подготовки обучающихся к будущей семейной жизни;</w:t>
      </w:r>
    </w:p>
    <w:p w:rsidR="00A94D8B" w:rsidRDefault="00A94D8B" w:rsidP="00A94D8B">
      <w:pPr>
        <w:jc w:val="both"/>
      </w:pPr>
      <w:r>
        <w:tab/>
        <w:t xml:space="preserve">- разрабатывать концептуальные основы </w:t>
      </w:r>
      <w:proofErr w:type="gramStart"/>
      <w:r>
        <w:t>повышения качества преподавания основ православной культуры</w:t>
      </w:r>
      <w:proofErr w:type="gramEnd"/>
      <w:r>
        <w:t xml:space="preserve"> и духовно-нравственного воспитания;</w:t>
      </w:r>
    </w:p>
    <w:p w:rsidR="00A94D8B" w:rsidRDefault="00A94D8B" w:rsidP="00A94D8B">
      <w:pPr>
        <w:jc w:val="both"/>
      </w:pPr>
      <w:r>
        <w:lastRenderedPageBreak/>
        <w:tab/>
        <w:t>- способствовать раскрытию творческого потенциала педагогов, обучающихся и родителей через реализацию различных проектов, проведение мероприятий, деятельность клубов и творческих объединений;</w:t>
      </w:r>
    </w:p>
    <w:p w:rsidR="00A94D8B" w:rsidRDefault="00A94D8B" w:rsidP="00A94D8B">
      <w:pPr>
        <w:jc w:val="both"/>
      </w:pPr>
      <w:r>
        <w:tab/>
        <w:t xml:space="preserve">- создавать условия эффективной коммуникации, взаимодействия и обмена опытом заинтересованных участников образовательного процесса; </w:t>
      </w:r>
    </w:p>
    <w:p w:rsidR="00A94D8B" w:rsidRDefault="00A94D8B" w:rsidP="00A94D8B">
      <w:pPr>
        <w:ind w:firstLine="708"/>
        <w:jc w:val="both"/>
      </w:pPr>
      <w:r>
        <w:t>- изучать, обобщать и распространять опыт работы лучших педагогов; положительный опыт семейного и патриотического воспитания;</w:t>
      </w:r>
    </w:p>
    <w:p w:rsidR="00A94D8B" w:rsidRDefault="00A94D8B" w:rsidP="00A94D8B">
      <w:pPr>
        <w:rPr>
          <w:b/>
          <w:sz w:val="36"/>
          <w:szCs w:val="36"/>
        </w:rPr>
      </w:pPr>
    </w:p>
    <w:p w:rsidR="00A94D8B" w:rsidRDefault="00A94D8B" w:rsidP="00A94D8B">
      <w:pPr>
        <w:rPr>
          <w:b/>
          <w:sz w:val="36"/>
          <w:szCs w:val="36"/>
        </w:rPr>
      </w:pPr>
    </w:p>
    <w:p w:rsidR="00A94D8B" w:rsidRPr="007948EF" w:rsidRDefault="00A94D8B" w:rsidP="00A94D8B">
      <w:pPr>
        <w:rPr>
          <w:b/>
          <w:sz w:val="36"/>
          <w:szCs w:val="36"/>
        </w:rPr>
      </w:pPr>
      <w:r w:rsidRPr="007948EF">
        <w:rPr>
          <w:b/>
          <w:sz w:val="36"/>
          <w:szCs w:val="36"/>
        </w:rPr>
        <w:t>Содержание кабинета</w:t>
      </w:r>
    </w:p>
    <w:p w:rsidR="00A94D8B" w:rsidRDefault="00A94D8B" w:rsidP="00A94D8B"/>
    <w:p w:rsidR="00A94D8B" w:rsidRDefault="00A94D8B" w:rsidP="00A94D8B">
      <w:r>
        <w:t>1. Нормативные документы, регламентирующие образовательную деятельность.</w:t>
      </w:r>
    </w:p>
    <w:p w:rsidR="00A94D8B" w:rsidRDefault="00A94D8B" w:rsidP="00A94D8B">
      <w:r>
        <w:t xml:space="preserve">2. Нормативные документы, регламентирующие деятельность МК. </w:t>
      </w:r>
    </w:p>
    <w:p w:rsidR="00A94D8B" w:rsidRDefault="00A94D8B" w:rsidP="00A94D8B"/>
    <w:p w:rsidR="00A94D8B" w:rsidRPr="00CC0570" w:rsidRDefault="00A94D8B" w:rsidP="00A94D8B">
      <w:pPr>
        <w:rPr>
          <w:b/>
        </w:rPr>
      </w:pPr>
      <w:r w:rsidRPr="00CC0570">
        <w:rPr>
          <w:b/>
        </w:rPr>
        <w:t>3. Программно-методическое обеспечение</w:t>
      </w:r>
    </w:p>
    <w:p w:rsidR="00A94D8B" w:rsidRDefault="00A94D8B" w:rsidP="00A94D8B">
      <w:pPr>
        <w:ind w:firstLine="708"/>
      </w:pPr>
      <w:r>
        <w:t>- программы факультативных занятий по основам православной культуры и семейного воспитания, утвержденные Министерством образования РБ;</w:t>
      </w:r>
    </w:p>
    <w:p w:rsidR="00A94D8B" w:rsidRDefault="00A94D8B" w:rsidP="00A94D8B">
      <w:pPr>
        <w:ind w:firstLine="708"/>
      </w:pPr>
      <w:r>
        <w:t>- учебные программы и программно-методические комплексы по ОПК, разработанные в ПЦ;</w:t>
      </w:r>
    </w:p>
    <w:p w:rsidR="00A94D8B" w:rsidRDefault="00A94D8B" w:rsidP="00A94D8B">
      <w:pPr>
        <w:ind w:firstLine="708"/>
      </w:pPr>
      <w:r>
        <w:t>- учебные пособия, дидактические материалы;</w:t>
      </w:r>
    </w:p>
    <w:p w:rsidR="00A94D8B" w:rsidRDefault="00A94D8B" w:rsidP="00A94D8B">
      <w:pPr>
        <w:ind w:firstLine="708"/>
      </w:pPr>
      <w:r>
        <w:t>- конспекты, методические разработки и сценарии занятий, экскурсий, бесед, праздников, тематических концертов и т.д.</w:t>
      </w:r>
    </w:p>
    <w:p w:rsidR="00A94D8B" w:rsidRDefault="00A94D8B" w:rsidP="00A94D8B">
      <w:pPr>
        <w:ind w:firstLine="708"/>
      </w:pPr>
      <w:r>
        <w:t>- материалы методических мероприятий для педагогов, обучающихся и родителей;</w:t>
      </w:r>
    </w:p>
    <w:p w:rsidR="00A94D8B" w:rsidRDefault="00A94D8B" w:rsidP="00A94D8B">
      <w:pPr>
        <w:ind w:firstLine="708"/>
      </w:pPr>
      <w:r>
        <w:t>- методические и дидактические материалы по новым информационным технологиям, современным образовательным технологиям и методикам;</w:t>
      </w:r>
    </w:p>
    <w:p w:rsidR="00A94D8B" w:rsidRDefault="00A94D8B" w:rsidP="00A94D8B">
      <w:pPr>
        <w:ind w:firstLine="708"/>
      </w:pPr>
      <w:r>
        <w:t>- методические материалы по организации исследовательской и инновационной деятельности и др.</w:t>
      </w:r>
    </w:p>
    <w:p w:rsidR="00A94D8B" w:rsidRDefault="00A94D8B" w:rsidP="00A94D8B"/>
    <w:p w:rsidR="00A94D8B" w:rsidRPr="0079750B" w:rsidRDefault="00A94D8B" w:rsidP="00A94D8B">
      <w:pPr>
        <w:rPr>
          <w:b/>
        </w:rPr>
      </w:pPr>
      <w:r w:rsidRPr="0079750B">
        <w:rPr>
          <w:b/>
        </w:rPr>
        <w:t>4. Информационно-методическое обеспечение</w:t>
      </w:r>
    </w:p>
    <w:p w:rsidR="00A94D8B" w:rsidRDefault="00A94D8B" w:rsidP="00A94D8B">
      <w:pPr>
        <w:ind w:firstLine="708"/>
      </w:pPr>
      <w:r>
        <w:t>- банки педагогической информации (персональные визитные карточки, адреса положительного опыта, адреса сотрудничества и т.д.)</w:t>
      </w:r>
    </w:p>
    <w:p w:rsidR="00A94D8B" w:rsidRDefault="00A94D8B" w:rsidP="00A94D8B">
      <w:pPr>
        <w:ind w:firstLine="708"/>
      </w:pPr>
      <w:r>
        <w:t>- материалы по повышению квалификации педагогических работников;</w:t>
      </w:r>
    </w:p>
    <w:p w:rsidR="00A94D8B" w:rsidRDefault="00A94D8B" w:rsidP="00A94D8B">
      <w:pPr>
        <w:ind w:firstLine="708"/>
      </w:pPr>
      <w:r>
        <w:lastRenderedPageBreak/>
        <w:t>- методическая и другая литература, электронные носители с различными материалами, аудио- и видеоматериалы;</w:t>
      </w:r>
    </w:p>
    <w:p w:rsidR="00A94D8B" w:rsidRDefault="00A94D8B" w:rsidP="00A94D8B">
      <w:pPr>
        <w:ind w:firstLine="708"/>
      </w:pPr>
      <w:r>
        <w:t>- наглядные информационно-методические материалы;</w:t>
      </w:r>
    </w:p>
    <w:p w:rsidR="00A94D8B" w:rsidRDefault="00A94D8B" w:rsidP="00A94D8B">
      <w:pPr>
        <w:ind w:firstLine="708"/>
      </w:pPr>
      <w:r>
        <w:t xml:space="preserve">- периодические издания; </w:t>
      </w:r>
    </w:p>
    <w:p w:rsidR="00A94D8B" w:rsidRDefault="00A94D8B" w:rsidP="00A94D8B">
      <w:pPr>
        <w:ind w:firstLine="708"/>
      </w:pPr>
      <w:r>
        <w:t>- доступ к электронным ресурсам;</w:t>
      </w:r>
    </w:p>
    <w:p w:rsidR="00A94D8B" w:rsidRDefault="00A94D8B" w:rsidP="00A94D8B">
      <w:pPr>
        <w:ind w:firstLine="708"/>
      </w:pPr>
      <w:r>
        <w:t>- информация и материалы, отражающие деятельность МК и др.</w:t>
      </w:r>
    </w:p>
    <w:p w:rsidR="00A94D8B" w:rsidRDefault="00A94D8B" w:rsidP="00A94D8B">
      <w:pPr>
        <w:ind w:firstLine="708"/>
      </w:pPr>
    </w:p>
    <w:p w:rsidR="00A94D8B" w:rsidRDefault="00A94D8B" w:rsidP="00A94D8B">
      <w:pPr>
        <w:ind w:firstLine="708"/>
      </w:pPr>
    </w:p>
    <w:p w:rsidR="00A94D8B" w:rsidRDefault="00A94D8B" w:rsidP="00A94D8B">
      <w:pPr>
        <w:rPr>
          <w:b/>
        </w:rPr>
      </w:pPr>
      <w:r w:rsidRPr="00BA0F1D">
        <w:rPr>
          <w:b/>
        </w:rPr>
        <w:t>5 .  Анал</w:t>
      </w:r>
      <w:r>
        <w:rPr>
          <w:b/>
        </w:rPr>
        <w:t>итико-диагностические материалы</w:t>
      </w:r>
    </w:p>
    <w:p w:rsidR="00A94D8B" w:rsidRDefault="00A94D8B" w:rsidP="00A94D8B">
      <w:r>
        <w:rPr>
          <w:b/>
        </w:rPr>
        <w:tab/>
      </w:r>
      <w:r w:rsidRPr="00BA0F1D">
        <w:t>- документы</w:t>
      </w:r>
      <w:r>
        <w:t xml:space="preserve"> и материалы по диагностике образовательного процесса;</w:t>
      </w:r>
    </w:p>
    <w:p w:rsidR="00A94D8B" w:rsidRDefault="00A94D8B" w:rsidP="00A94D8B">
      <w:pPr>
        <w:ind w:firstLine="708"/>
      </w:pPr>
      <w:r>
        <w:t xml:space="preserve">- программы мониторинга освоения </w:t>
      </w:r>
      <w:proofErr w:type="gramStart"/>
      <w:r>
        <w:t>обучающимися</w:t>
      </w:r>
      <w:proofErr w:type="gramEnd"/>
      <w:r>
        <w:t xml:space="preserve"> образовательных программ;</w:t>
      </w:r>
    </w:p>
    <w:p w:rsidR="00A94D8B" w:rsidRDefault="00A94D8B" w:rsidP="00A94D8B">
      <w:pPr>
        <w:ind w:firstLine="708"/>
      </w:pPr>
      <w:r>
        <w:t>- диагностический инструментарий;</w:t>
      </w:r>
    </w:p>
    <w:p w:rsidR="00A94D8B" w:rsidRDefault="00A94D8B" w:rsidP="00A94D8B">
      <w:pPr>
        <w:ind w:firstLine="708"/>
      </w:pPr>
      <w:r>
        <w:t>- документы по организации административного контроля;</w:t>
      </w:r>
    </w:p>
    <w:p w:rsidR="00A94D8B" w:rsidRDefault="00A94D8B" w:rsidP="00A94D8B">
      <w:pPr>
        <w:ind w:firstLine="708"/>
      </w:pPr>
      <w:r>
        <w:t>- аналитические материалы (отчеты, доклады, справки, рекомендации и т.д.);</w:t>
      </w:r>
    </w:p>
    <w:p w:rsidR="00A94D8B" w:rsidRDefault="00A94D8B" w:rsidP="00A94D8B">
      <w:pPr>
        <w:ind w:firstLine="708"/>
      </w:pPr>
    </w:p>
    <w:p w:rsidR="00A94D8B" w:rsidRDefault="00A94D8B" w:rsidP="00A94D8B">
      <w:pPr>
        <w:rPr>
          <w:b/>
        </w:rPr>
      </w:pPr>
      <w:r>
        <w:rPr>
          <w:b/>
        </w:rPr>
        <w:t>6 .  Материально – техническая база</w:t>
      </w:r>
    </w:p>
    <w:p w:rsidR="00A94D8B" w:rsidRDefault="00A94D8B" w:rsidP="00A94D8B">
      <w:r>
        <w:rPr>
          <w:b/>
        </w:rPr>
        <w:tab/>
      </w:r>
      <w:r>
        <w:t>- оборудование кабинета;</w:t>
      </w:r>
    </w:p>
    <w:p w:rsidR="00A94D8B" w:rsidRPr="004B16D9" w:rsidRDefault="00A94D8B" w:rsidP="00A94D8B">
      <w:r>
        <w:tab/>
        <w:t>- технические средства обучения</w:t>
      </w:r>
    </w:p>
    <w:p w:rsidR="00A94D8B" w:rsidRDefault="00A94D8B" w:rsidP="00A94D8B"/>
    <w:p w:rsidR="00A94D8B" w:rsidRDefault="00A94D8B" w:rsidP="00A94D8B"/>
    <w:p w:rsidR="00A94D8B" w:rsidRDefault="00A94D8B" w:rsidP="00A94D8B">
      <w:r>
        <w:t xml:space="preserve">МЕТОДИЧЕСКОЕ ОБЕСПЕЧЕНИЕ </w:t>
      </w:r>
    </w:p>
    <w:p w:rsidR="00A94D8B" w:rsidRPr="00692572" w:rsidRDefault="00A94D8B" w:rsidP="00A94D8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278"/>
        <w:gridCol w:w="2884"/>
        <w:gridCol w:w="3209"/>
      </w:tblGrid>
      <w:tr w:rsidR="00A94D8B" w:rsidRPr="00EF2F0D" w:rsidTr="000B324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8B" w:rsidRPr="00EF2F0D" w:rsidRDefault="00A94D8B" w:rsidP="000B3242">
            <w:pPr>
              <w:rPr>
                <w:i/>
                <w:sz w:val="26"/>
              </w:rPr>
            </w:pPr>
            <w:r w:rsidRPr="00EF2F0D">
              <w:rPr>
                <w:i/>
                <w:sz w:val="26"/>
              </w:rPr>
              <w:t xml:space="preserve">Информационно-методическая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8B" w:rsidRPr="00EF2F0D" w:rsidRDefault="00A94D8B" w:rsidP="000B3242">
            <w:pPr>
              <w:rPr>
                <w:i/>
                <w:sz w:val="26"/>
              </w:rPr>
            </w:pPr>
            <w:r w:rsidRPr="00EF2F0D">
              <w:rPr>
                <w:i/>
                <w:sz w:val="26"/>
              </w:rPr>
              <w:t xml:space="preserve">Консультативно-методическая помощь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8B" w:rsidRPr="00EF2F0D" w:rsidRDefault="00A94D8B" w:rsidP="000B3242">
            <w:pPr>
              <w:rPr>
                <w:i/>
                <w:sz w:val="26"/>
              </w:rPr>
            </w:pPr>
            <w:r w:rsidRPr="00EF2F0D">
              <w:rPr>
                <w:i/>
                <w:sz w:val="26"/>
              </w:rPr>
              <w:t xml:space="preserve">Научно-методическая помощь </w:t>
            </w:r>
          </w:p>
        </w:tc>
      </w:tr>
      <w:tr w:rsidR="00A94D8B" w:rsidRPr="00EF2F0D" w:rsidTr="000B3242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8B" w:rsidRPr="00EF2F0D" w:rsidRDefault="00A94D8B" w:rsidP="000B3242">
            <w:pPr>
              <w:numPr>
                <w:ilvl w:val="0"/>
                <w:numId w:val="1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 xml:space="preserve">Оформление стендов </w:t>
            </w:r>
          </w:p>
          <w:p w:rsidR="00A94D8B" w:rsidRPr="00EF2F0D" w:rsidRDefault="00A94D8B" w:rsidP="000B3242">
            <w:pPr>
              <w:numPr>
                <w:ilvl w:val="0"/>
                <w:numId w:val="1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>Создание единой системы ведения документации.</w:t>
            </w:r>
          </w:p>
          <w:p w:rsidR="00A94D8B" w:rsidRPr="00EF2F0D" w:rsidRDefault="00A94D8B" w:rsidP="000B3242">
            <w:pPr>
              <w:numPr>
                <w:ilvl w:val="0"/>
                <w:numId w:val="1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>Подбор методических материалов и нормативно-правовых актов.</w:t>
            </w:r>
          </w:p>
          <w:p w:rsidR="00A94D8B" w:rsidRPr="00EF2F0D" w:rsidRDefault="00A94D8B" w:rsidP="000B3242">
            <w:pPr>
              <w:numPr>
                <w:ilvl w:val="0"/>
                <w:numId w:val="1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 xml:space="preserve">Выставки методической литературы, из опыта работы, периодических </w:t>
            </w:r>
            <w:r w:rsidRPr="00EF2F0D">
              <w:rPr>
                <w:sz w:val="26"/>
              </w:rPr>
              <w:lastRenderedPageBreak/>
              <w:t>изданий.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lastRenderedPageBreak/>
              <w:t>Консультации</w:t>
            </w:r>
          </w:p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t>Работа творческого совета</w:t>
            </w:r>
          </w:p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t>Рекомендации специалистов</w:t>
            </w:r>
          </w:p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t>Школа передового опыта</w:t>
            </w:r>
          </w:p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t>Школа молодого педагога</w:t>
            </w:r>
          </w:p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t>Тренинги</w:t>
            </w:r>
          </w:p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t>Открытые уроки</w:t>
            </w:r>
          </w:p>
          <w:p w:rsidR="00A94D8B" w:rsidRPr="00EF2F0D" w:rsidRDefault="00A94D8B" w:rsidP="000B3242">
            <w:pPr>
              <w:numPr>
                <w:ilvl w:val="0"/>
                <w:numId w:val="2"/>
              </w:numPr>
              <w:spacing w:after="200"/>
              <w:rPr>
                <w:sz w:val="26"/>
              </w:rPr>
            </w:pPr>
            <w:r w:rsidRPr="00EF2F0D">
              <w:rPr>
                <w:sz w:val="26"/>
              </w:rPr>
              <w:t xml:space="preserve">Конкурсы </w:t>
            </w:r>
            <w:r w:rsidRPr="00EF2F0D">
              <w:rPr>
                <w:sz w:val="26"/>
              </w:rPr>
              <w:lastRenderedPageBreak/>
              <w:t>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D8B" w:rsidRPr="00EF2F0D" w:rsidRDefault="00A94D8B" w:rsidP="000B3242">
            <w:pPr>
              <w:numPr>
                <w:ilvl w:val="0"/>
                <w:numId w:val="3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lastRenderedPageBreak/>
              <w:t>Научно-исследовательская деятельность</w:t>
            </w:r>
          </w:p>
          <w:p w:rsidR="00A94D8B" w:rsidRPr="00EF2F0D" w:rsidRDefault="00A94D8B" w:rsidP="000B3242">
            <w:pPr>
              <w:numPr>
                <w:ilvl w:val="0"/>
                <w:numId w:val="3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>Подбор материалов для конкурсов</w:t>
            </w:r>
          </w:p>
          <w:p w:rsidR="00A94D8B" w:rsidRPr="00EF2F0D" w:rsidRDefault="00A94D8B" w:rsidP="000B3242">
            <w:pPr>
              <w:numPr>
                <w:ilvl w:val="0"/>
                <w:numId w:val="3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>Сопровождение издательской деятельности</w:t>
            </w:r>
          </w:p>
          <w:p w:rsidR="00A94D8B" w:rsidRPr="00EF2F0D" w:rsidRDefault="00A94D8B" w:rsidP="000B3242">
            <w:pPr>
              <w:numPr>
                <w:ilvl w:val="0"/>
                <w:numId w:val="3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>Педагогический совет</w:t>
            </w:r>
          </w:p>
          <w:p w:rsidR="00A94D8B" w:rsidRPr="00EF2F0D" w:rsidRDefault="00A94D8B" w:rsidP="000B3242">
            <w:pPr>
              <w:numPr>
                <w:ilvl w:val="0"/>
                <w:numId w:val="3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>Конференции</w:t>
            </w:r>
          </w:p>
          <w:p w:rsidR="00A94D8B" w:rsidRPr="00EF2F0D" w:rsidRDefault="00A94D8B" w:rsidP="000B3242">
            <w:pPr>
              <w:numPr>
                <w:ilvl w:val="0"/>
                <w:numId w:val="3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t>Семинары</w:t>
            </w:r>
          </w:p>
          <w:p w:rsidR="00A94D8B" w:rsidRPr="00EF2F0D" w:rsidRDefault="00A94D8B" w:rsidP="000B3242">
            <w:pPr>
              <w:numPr>
                <w:ilvl w:val="0"/>
                <w:numId w:val="3"/>
              </w:numPr>
              <w:spacing w:after="200" w:line="276" w:lineRule="auto"/>
              <w:rPr>
                <w:sz w:val="26"/>
              </w:rPr>
            </w:pPr>
            <w:r w:rsidRPr="00EF2F0D">
              <w:rPr>
                <w:sz w:val="26"/>
              </w:rPr>
              <w:lastRenderedPageBreak/>
              <w:t>Круглы</w:t>
            </w:r>
            <w:r>
              <w:rPr>
                <w:sz w:val="26"/>
              </w:rPr>
              <w:t>е</w:t>
            </w:r>
            <w:r w:rsidRPr="00EF2F0D">
              <w:rPr>
                <w:sz w:val="26"/>
              </w:rPr>
              <w:t xml:space="preserve"> стол</w:t>
            </w:r>
            <w:r>
              <w:rPr>
                <w:sz w:val="26"/>
              </w:rPr>
              <w:t>ы</w:t>
            </w:r>
          </w:p>
        </w:tc>
      </w:tr>
    </w:tbl>
    <w:p w:rsidR="00A94D8B" w:rsidRPr="00A96503" w:rsidRDefault="00A94D8B" w:rsidP="00A94D8B"/>
    <w:p w:rsidR="00411CD1" w:rsidRDefault="00411CD1"/>
    <w:sectPr w:rsidR="00411CD1" w:rsidSect="00BA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62CB1"/>
    <w:multiLevelType w:val="multilevel"/>
    <w:tmpl w:val="904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13984"/>
    <w:multiLevelType w:val="multilevel"/>
    <w:tmpl w:val="7C32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066D3"/>
    <w:multiLevelType w:val="multilevel"/>
    <w:tmpl w:val="ED92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8B"/>
    <w:rsid w:val="00411CD1"/>
    <w:rsid w:val="00A94D8B"/>
    <w:rsid w:val="00B505F0"/>
    <w:rsid w:val="00BA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B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2017-05-09T05:50:00Z</dcterms:created>
  <dcterms:modified xsi:type="dcterms:W3CDTF">2017-06-02T07:10:00Z</dcterms:modified>
</cp:coreProperties>
</file>